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宋体" w:cs="Times New Roman"/>
        </w:rPr>
      </w:pPr>
      <w:bookmarkStart w:id="0" w:name="_GoBack"/>
      <w:r>
        <w:rPr>
          <w:rFonts w:ascii="Times New Roman" w:hAnsi="Times New Roman" w:eastAsia="宋体" w:cs="Times New Roman"/>
        </w:rPr>
        <w:t>第十一届（2023）上海国际金融中心研究院国际研讨会投稿须知</w:t>
      </w:r>
    </w:p>
    <w:bookmarkEnd w:id="0"/>
    <w:p>
      <w:pPr>
        <w:spacing w:line="440" w:lineRule="exact"/>
        <w:rPr>
          <w:rFonts w:ascii="Times New Roman" w:hAnsi="Times New Roman" w:eastAsia="宋体" w:cs="Times New Roman"/>
        </w:rPr>
      </w:pPr>
    </w:p>
    <w:p>
      <w:pPr>
        <w:pStyle w:val="2"/>
        <w:numPr>
          <w:ilvl w:val="0"/>
          <w:numId w:val="1"/>
        </w:numPr>
        <w:spacing w:before="0" w:after="0" w:line="440" w:lineRule="exact"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>投稿说明</w:t>
      </w:r>
    </w:p>
    <w:p>
      <w:pPr>
        <w:pStyle w:val="6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投稿中英文均可，中文投稿请按相应合作期刊的投稿要求撰写。作者相关信息（如姓名、工作单位、通信地址、联系电话、电子信箱等）请列于独立于正文的首页。</w:t>
      </w:r>
    </w:p>
    <w:p>
      <w:pPr>
        <w:pStyle w:val="6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投稿论文必须没有公开发表、出版、没有接到录用通知，且无知识产权争议。</w:t>
      </w:r>
    </w:p>
    <w:p>
      <w:pPr>
        <w:pStyle w:val="6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请将论文电子版（doc和pdf格式）提交到组委会指定的工作邮箱：green_finance@163.com，</w:t>
      </w:r>
      <w:r>
        <w:rPr>
          <w:rFonts w:ascii="Times New Roman" w:hAnsi="Times New Roman" w:eastAsia="宋体" w:cs="Times New Roman"/>
          <w:b/>
          <w:sz w:val="24"/>
        </w:rPr>
        <w:t>邮件主题请注明投稿参加哪一个合作期刊专场。英文论文请注明后期是否愿意接受Energy Economics或British Accounting Review专刊投稿邀请</w:t>
      </w:r>
      <w:r>
        <w:rPr>
          <w:rFonts w:ascii="Times New Roman" w:hAnsi="Times New Roman" w:eastAsia="宋体" w:cs="Times New Roman"/>
          <w:sz w:val="24"/>
        </w:rPr>
        <w:t>。</w:t>
      </w:r>
    </w:p>
    <w:p>
      <w:pPr>
        <w:pStyle w:val="6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论文提交截止日期（以电子邮件发送日期为准）:</w:t>
      </w:r>
    </w:p>
    <w:p>
      <w:pPr>
        <w:pStyle w:val="6"/>
        <w:spacing w:line="440" w:lineRule="exact"/>
        <w:ind w:left="900" w:firstLine="0" w:firstLineChars="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sz w:val="24"/>
        </w:rPr>
        <w:t>英文论文：2023年4月5日</w:t>
      </w:r>
    </w:p>
    <w:p>
      <w:pPr>
        <w:pStyle w:val="6"/>
        <w:spacing w:line="440" w:lineRule="exact"/>
        <w:ind w:left="900" w:firstLine="0"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中文论文：2023年4月20日</w:t>
      </w:r>
    </w:p>
    <w:p>
      <w:pPr>
        <w:pStyle w:val="6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全部征文将由论文筛选专家小组评审。入选论文的作者将于2023年4月28日前通过电子邮件收到正式会议邀请函。</w:t>
      </w:r>
    </w:p>
    <w:p>
      <w:pPr>
        <w:pStyle w:val="6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会议时间：2023年5月21日；会议形式：线上线下结合会议</w:t>
      </w:r>
    </w:p>
    <w:p>
      <w:pPr>
        <w:pStyle w:val="6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Energy Economics、British Accounting Review、《财经研究》、《财贸经济》、《上海财经大学学报》编辑部将根据专家的评审意见，推荐其中优秀的论文进入其匿名审稿流程。</w:t>
      </w:r>
    </w:p>
    <w:p>
      <w:pPr>
        <w:pStyle w:val="6"/>
        <w:numPr>
          <w:ilvl w:val="0"/>
          <w:numId w:val="2"/>
        </w:numPr>
        <w:spacing w:line="44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如有任何投稿与参会的疑问，请咨询green_finance@163.com。</w:t>
      </w:r>
    </w:p>
    <w:p>
      <w:pPr>
        <w:pStyle w:val="2"/>
        <w:numPr>
          <w:ilvl w:val="0"/>
          <w:numId w:val="1"/>
        </w:numPr>
        <w:spacing w:before="0" w:after="0" w:line="440" w:lineRule="exact"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>相关费用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本次会议不收取注册费及会务费。</w:t>
      </w:r>
    </w:p>
    <w:p>
      <w:pPr>
        <w:pStyle w:val="2"/>
        <w:numPr>
          <w:ilvl w:val="0"/>
          <w:numId w:val="1"/>
        </w:numPr>
        <w:spacing w:before="0" w:after="0" w:line="440" w:lineRule="exact"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>论文筛选专家小组</w:t>
      </w:r>
    </w:p>
    <w:p>
      <w:pPr>
        <w:spacing w:line="440" w:lineRule="exact"/>
        <w:ind w:firstLine="991" w:firstLineChars="413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侯文轩（British Accounting Review）</w:t>
      </w:r>
    </w:p>
    <w:p>
      <w:pPr>
        <w:spacing w:line="440" w:lineRule="exact"/>
        <w:ind w:firstLine="991" w:firstLineChars="413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肖泽忠（澳门大学）</w:t>
      </w:r>
    </w:p>
    <w:p>
      <w:pPr>
        <w:spacing w:line="440" w:lineRule="exact"/>
        <w:ind w:firstLine="991" w:firstLineChars="413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Hao Liang（新加坡管理大学）</w:t>
      </w:r>
    </w:p>
    <w:p>
      <w:pPr>
        <w:spacing w:line="440" w:lineRule="exact"/>
        <w:ind w:firstLine="991" w:firstLineChars="413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Lilian Ng（加拿大约克大学）</w:t>
      </w:r>
    </w:p>
    <w:p>
      <w:pPr>
        <w:spacing w:line="440" w:lineRule="exact"/>
        <w:ind w:firstLine="991" w:firstLineChars="413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梁  希（英国伦敦大学学院可持续建筑学院）</w:t>
      </w:r>
    </w:p>
    <w:p>
      <w:pPr>
        <w:spacing w:line="440" w:lineRule="exact"/>
        <w:ind w:firstLine="991" w:firstLineChars="413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赵晓菊（上海财经大学上海国际金融中心研究院）</w:t>
      </w:r>
    </w:p>
    <w:p>
      <w:pPr>
        <w:spacing w:line="440" w:lineRule="exact"/>
        <w:ind w:firstLine="991" w:firstLineChars="413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马文杰（上海财经大学上海国际金融中心研究院）</w:t>
      </w:r>
    </w:p>
    <w:p>
      <w:pPr>
        <w:spacing w:line="440" w:lineRule="exact"/>
        <w:ind w:firstLine="991" w:firstLineChars="413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康  健（《财经研究》编辑部）</w:t>
      </w:r>
    </w:p>
    <w:p>
      <w:pPr>
        <w:spacing w:line="440" w:lineRule="exact"/>
        <w:ind w:firstLine="991" w:firstLineChars="413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王振霞（《财贸经济》编辑部）</w:t>
      </w:r>
    </w:p>
    <w:p>
      <w:pPr>
        <w:spacing w:line="440" w:lineRule="exact"/>
        <w:ind w:firstLine="991" w:firstLineChars="413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王西民（《上海财经大学学报》编辑部）</w:t>
      </w:r>
    </w:p>
    <w:p/>
    <w:sectPr>
      <w:pgSz w:w="11906" w:h="16838"/>
      <w:pgMar w:top="1100" w:right="991" w:bottom="110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B4288"/>
    <w:multiLevelType w:val="multilevel"/>
    <w:tmpl w:val="1A1B428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C405A5"/>
    <w:multiLevelType w:val="multilevel"/>
    <w:tmpl w:val="67C405A5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ZDA1OTFkNTY5NTEyMzBhMDdiYTgxMzE3N2U0ZTMifQ=="/>
  </w:docVars>
  <w:rsids>
    <w:rsidRoot w:val="00000000"/>
    <w:rsid w:val="7F7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2023-02-10T04:24:19Z</dcterms:created>
  <dc:creator>bjl</dc:creator>
  <cp:lastModifiedBy>bjl</cp:lastModifiedBy>
  <dcterms:modified xsi:type="dcterms:W3CDTF">2023-02-10T04:25:01Z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BB4456DB9D8F4053A997A6C27E1D293B</vt:lpwstr>
  </property>
</Properties>
</file>